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70.png" ContentType="image/png"/>
  <Override PartName="/word/media/rId24.png" ContentType="image/png"/>
  <Override PartName="/word/media/rId20.png" ContentType="image/png"/>
  <Override PartName="/word/media/rId36.png" ContentType="image/png"/>
  <Override PartName="/word/media/rId32.png" ContentType="image/png"/>
  <Override PartName="/word/media/rId28.png" ContentType="image/png"/>
  <Override PartName="/word/media/rId41.png" ContentType="image/png"/>
  <Override PartName="/word/media/rId53.png" ContentType="image/png"/>
  <Override PartName="/word/media/rId45.png" ContentType="image/png"/>
  <Override PartName="/word/media/rId49.png" ContentType="image/png"/>
  <Override PartName="/word/media/rId62.png" ContentType="image/png"/>
  <Override PartName="/word/media/rId6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New</w:t>
      </w:r>
      <w:r>
        <w:t xml:space="preserve"> </w:t>
      </w:r>
      <w:r>
        <w:t xml:space="preserve">Organized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E.T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BlockText"/>
      </w:pPr>
      <w:r>
        <w:t xml:space="preserve">This file contains all plots for publication in sequency.</w:t>
      </w:r>
    </w:p>
    <w:bookmarkStart w:id="23" w:name="fitness-under-c-125"/>
    <w:p>
      <w:pPr>
        <w:pStyle w:val="Heading2"/>
      </w:pPr>
      <w:r>
        <w:t xml:space="preserve">0. Fitness under C = 125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New_Organized_Figures_files/figure-docx/Fitness_Values_Optima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40" w:name="selection-model-setting"/>
    <w:p>
      <w:pPr>
        <w:pStyle w:val="Heading2"/>
      </w:pPr>
      <w:r>
        <w:t xml:space="preserve">1. Selection Model Setting</w:t>
      </w:r>
    </w:p>
    <w:bookmarkStart w:id="27" w:name="infinitessimal-model"/>
    <w:p>
      <w:pPr>
        <w:pStyle w:val="Heading3"/>
      </w:pPr>
      <w:r>
        <w:t xml:space="preserve">1.1 Infinitessimal model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New_Organized_Figures_files/figure-docx/Exponential_Model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instantaneous-selection-model"/>
    <w:p>
      <w:pPr>
        <w:pStyle w:val="Heading3"/>
      </w:pPr>
      <w:r>
        <w:t xml:space="preserve">1.2 Instantaneous Selection model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New_Organized_Figures_files/figure-docx/Instant_Model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5" w:name="gradual-two-season-selection-model"/>
    <w:p>
      <w:pPr>
        <w:pStyle w:val="Heading3"/>
      </w:pPr>
      <w:r>
        <w:t xml:space="preserve">1.3 Gradual Two Season Selection model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New_Organized_Figures_files/figure-docx/Gradual_Two_Season_Model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gradual-two-season-selection-model-1"/>
    <w:p>
      <w:pPr>
        <w:pStyle w:val="Heading3"/>
      </w:pPr>
      <w:r>
        <w:t xml:space="preserve">1.4 Gradual Two Season Selection model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New_Organized_Figures_files/figure-docx/Gradual_Four_Season_Model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bookmarkStart w:id="57" w:name="X3a65ce7fbbb3434385e4063b8edd1049db32081"/>
    <w:p>
      <w:pPr>
        <w:pStyle w:val="Heading2"/>
      </w:pPr>
      <w:r>
        <w:t xml:space="preserve">2. Instantaneous Selection for Polygenic Traits</w:t>
      </w:r>
    </w:p>
    <w:bookmarkStart w:id="44" w:name="polygenic-instantaneous-af"/>
    <w:p>
      <w:pPr>
        <w:pStyle w:val="Heading3"/>
      </w:pPr>
      <w:r>
        <w:t xml:space="preserve">2.1. Polygenic Instantaneous AF</w:t>
      </w:r>
    </w:p>
    <w:p>
      <w:pPr>
        <w:pStyle w:val="FirstParagraph"/>
      </w:pPr>
      <w:r>
        <w:drawing>
          <wp:inline>
            <wp:extent cx="5334000" cy="39624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New_Organized_Figures_files/figure-docx/Instant_Poly_AF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polygenic-instantaneous-phenotypes"/>
    <w:p>
      <w:pPr>
        <w:pStyle w:val="Heading3"/>
      </w:pPr>
      <w:r>
        <w:t xml:space="preserve">2.2. Polygenic Instantaneous Phenotypes</w:t>
      </w:r>
    </w:p>
    <w:p>
      <w:pPr>
        <w:pStyle w:val="FirstParagraph"/>
      </w:pPr>
      <w:r>
        <w:drawing>
          <wp:inline>
            <wp:extent cx="5334000" cy="39624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New_Organized_Figures_files/figure-docx/Instant_Poly_Pheno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polygenic-instantaneous-spec-analysis"/>
    <w:p>
      <w:pPr>
        <w:pStyle w:val="Heading3"/>
      </w:pPr>
      <w:r>
        <w:t xml:space="preserve">2.3. Polygenic Instantaneous Spec Analysis</w:t>
      </w:r>
    </w:p>
    <w:p>
      <w:pPr>
        <w:pStyle w:val="FirstParagraph"/>
      </w:pPr>
      <w:r>
        <w:drawing>
          <wp:inline>
            <wp:extent cx="5334000" cy="39624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New_Organized_Figures_files/figure-docx/Instant_Poly_SpecAnalysis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X2edf6a432dea8f93af788bbcc787f580e2059b9"/>
    <w:p>
      <w:pPr>
        <w:pStyle w:val="Heading3"/>
      </w:pPr>
      <w:r>
        <w:t xml:space="preserve">2.4. Combined Polygenic Instantaneous for AF, Pheno, and Spec Analysis</w:t>
      </w:r>
    </w:p>
    <w:p>
      <w:pPr>
        <w:pStyle w:val="FirstParagraph"/>
      </w:pPr>
      <w:r>
        <w:drawing>
          <wp:inline>
            <wp:extent cx="5334000" cy="3111499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New_Organized_Figures_files/figure-docx/Instant_Poly_AF_Pheno_SpecAnalysis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End w:id="57"/>
    <w:bookmarkStart w:id="74" w:name="Xe6b880fbab2e89269c6e26ceb29c58def65864b"/>
    <w:p>
      <w:pPr>
        <w:pStyle w:val="Heading2"/>
      </w:pPr>
      <w:r>
        <w:t xml:space="preserve">3. Genetic Architecture: Instantaneous models</w:t>
      </w:r>
    </w:p>
    <w:bookmarkStart w:id="61" w:name="af-monogenic-oligogenic-and-polygenic"/>
    <w:p>
      <w:pPr>
        <w:pStyle w:val="Heading3"/>
      </w:pPr>
      <w:r>
        <w:t xml:space="preserve">3.1. AF monogenic, oligogenic, and polygenic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New_Organized_Figures_files/figure-docx/AF_Mono_Ologo_Poly_Instant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5" w:name="pheno-monogenic-oligogenic-and-polygenic"/>
    <w:p>
      <w:pPr>
        <w:pStyle w:val="Heading3"/>
      </w:pPr>
      <w:r>
        <w:t xml:space="preserve">3.2. Pheno monogenic, oligogenic, and polygenic</w:t>
      </w:r>
    </w:p>
    <w:p>
      <w:pPr>
        <w:pStyle w:val="FirstParagraph"/>
      </w:pPr>
      <w:r>
        <w:drawing>
          <wp:inline>
            <wp:extent cx="5334000" cy="46228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New_Organized_Figures_files/figure-docx/Pheno_Mono_Ologo_Poly_Instant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9" w:name="X818d8ac3ed0daf99e0c5d972e001250bb8c398f"/>
    <w:p>
      <w:pPr>
        <w:pStyle w:val="Heading3"/>
      </w:pPr>
      <w:r>
        <w:t xml:space="preserve">3.3. Spec_Analysis monogenic, oligogenic, and polygenic</w:t>
      </w:r>
    </w:p>
    <w:p>
      <w:pPr>
        <w:pStyle w:val="FirstParagraph"/>
      </w:pPr>
      <w:r>
        <w:drawing>
          <wp:inline>
            <wp:extent cx="5334000" cy="39624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New_Organized_Figures_files/figure-docx/Spec_Analysis_Mono_Ologo_Poly_Instant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3" w:name="Xe81d17edc4b9dd46f46f28e6d92d6cf8cb5abc5"/>
    <w:p>
      <w:pPr>
        <w:pStyle w:val="Heading3"/>
      </w:pPr>
      <w:r>
        <w:t xml:space="preserve">3.4. Genomic arch for AF, Pheno, and Spec Analysis</w:t>
      </w:r>
    </w:p>
    <w:p>
      <w:pPr>
        <w:pStyle w:val="FirstParagraph"/>
      </w:pPr>
      <w:r>
        <w:drawing>
          <wp:inline>
            <wp:extent cx="5334000" cy="32004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New_Organized_Figures_files/figure-docx/Combined_Spec_Analysis_Mono_Ologo_Poly_Instant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769e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769e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769e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769e"/>
      <w:shd w:val="clear" w:fill="f1f3f5"/>
    </w:rPr>
  </w:style>
  <w:style w:type="character" w:customStyle="1" w:styleId="ExtensionTok">
    <w:name w:val="ExtensionTok"/>
    <w:basedOn w:val="VerbatimChar"/>
    <w:rPr>
      <w:color w:val="00769e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77623"/>
      <w:shd w:val="clear" w:fill="f1f3f5"/>
    </w:rPr>
  </w:style>
  <w:style w:type="character" w:customStyle="1" w:styleId="RegionMarkerTok">
    <w:name w:val="RegionMarkerTok"/>
    <w:basedOn w:val="VerbatimChar"/>
    <w:rPr>
      <w:color w:val="00769e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769e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70" Target="media/rId70.png" /><Relationship Type="http://schemas.openxmlformats.org/officeDocument/2006/relationships/image" Id="rId24" Target="media/rId24.png" /><Relationship Type="http://schemas.openxmlformats.org/officeDocument/2006/relationships/image" Id="rId20" Target="media/rId20.png" /><Relationship Type="http://schemas.openxmlformats.org/officeDocument/2006/relationships/image" Id="rId36" Target="media/rId36.png" /><Relationship Type="http://schemas.openxmlformats.org/officeDocument/2006/relationships/image" Id="rId32" Target="media/rId32.png" /><Relationship Type="http://schemas.openxmlformats.org/officeDocument/2006/relationships/image" Id="rId28" Target="media/rId28.png" /><Relationship Type="http://schemas.openxmlformats.org/officeDocument/2006/relationships/image" Id="rId41" Target="media/rId41.png" /><Relationship Type="http://schemas.openxmlformats.org/officeDocument/2006/relationships/image" Id="rId53" Target="media/rId53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62" Target="media/rId62.png" /><Relationship Type="http://schemas.openxmlformats.org/officeDocument/2006/relationships/image" Id="rId66" Target="media/rId6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Organized Figures</dc:title>
  <dc:creator>E.T</dc:creator>
  <cp:keywords/>
  <dcterms:created xsi:type="dcterms:W3CDTF">2025-01-16T06:01:03Z</dcterms:created>
  <dcterms:modified xsi:type="dcterms:W3CDTF">2025-01-16T06:01:03Z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visual</vt:lpwstr>
  </property>
  <property fmtid="{D5CDD505-2E9C-101B-9397-08002B2CF9AE}" pid="3" name="fig-cap-location">
    <vt:lpwstr>bottom</vt:lpwstr>
  </property>
  <property fmtid="{D5CDD505-2E9C-101B-9397-08002B2CF9AE}" pid="4" name="fig-numbering">
    <vt:lpwstr>False</vt:lpwstr>
  </property>
  <property fmtid="{D5CDD505-2E9C-101B-9397-08002B2CF9AE}" pid="5" name="fontsize">
    <vt:lpwstr>10pt</vt:lpwstr>
  </property>
  <property fmtid="{D5CDD505-2E9C-101B-9397-08002B2CF9AE}" pid="6" name="format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toc-title">
    <vt:lpwstr>Table of contents</vt:lpwstr>
  </property>
</Properties>
</file>